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F0" w:rsidRDefault="00073C69" w:rsidP="00BB15F5">
      <w:pPr>
        <w:jc w:val="center"/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 w:rsidRPr="00B83191">
        <w:rPr>
          <w:rStyle w:val="Strong"/>
          <w:rFonts w:ascii="Segoe UI" w:hAnsi="Segoe UI" w:cs="Segoe UI"/>
          <w:color w:val="4D4D4D"/>
          <w:sz w:val="28"/>
          <w:szCs w:val="28"/>
          <w:shd w:val="clear" w:color="auto" w:fill="FFFFFF"/>
        </w:rPr>
        <w:t>Overview of NGSS and State Standards; Earth materials, especially minerals, rocks, and resources </w:t>
      </w:r>
      <w:r w:rsidR="00BB15F5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 xml:space="preserve">GED 7201 Session 1 </w:t>
      </w:r>
      <w:r w:rsidR="00B8319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</w:t>
      </w:r>
      <w:bookmarkStart w:id="0" w:name="_GoBack"/>
      <w:bookmarkEnd w:id="0"/>
      <w:r w:rsidR="00BB15F5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>16 Sep 2017</w:t>
      </w:r>
      <w:r w:rsidR="003B4B57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E977A1" w:rsidRDefault="00846E7A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t>Overview of the NGSS and State Standards</w:t>
      </w:r>
      <w: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Next Generation Science Standards    </w:t>
      </w:r>
      <w:hyperlink r:id="rId4" w:history="1">
        <w:r w:rsidRPr="009E5C54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http://www.nextgenscience.org/</w:t>
        </w:r>
      </w:hyperlink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>Notes:</w:t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2E5634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E977A1" w:rsidRDefault="00846E7A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The NGSS were based on </w:t>
      </w:r>
      <w:hyperlink r:id="rId5" w:history="1">
        <w:r w:rsidRPr="00846E7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“A Framework for K-12 Science Education”</w:t>
        </w:r>
      </w:hyperlink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(National Research Council)</w:t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>Notes:</w:t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846E7A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846E7A" w:rsidRDefault="00846E7A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NYS P-12 Science Standards    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 xml:space="preserve">               </w:t>
      </w:r>
      <w:hyperlink r:id="rId6" w:history="1">
        <w:r w:rsidRPr="009E5C54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https://earth2class.org/site/wp-content/uploads/2016/12/p-12-science-learning-standards.pdf</w:t>
        </w:r>
      </w:hyperlink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</w:t>
      </w:r>
    </w:p>
    <w:p w:rsidR="00846E7A" w:rsidRDefault="00846E7A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</w:t>
      </w:r>
      <w:hyperlink r:id="rId7" w:history="1">
        <w:r w:rsidRPr="00846E7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NYS Core Curriculum Guides and related documents</w:t>
        </w:r>
      </w:hyperlink>
    </w:p>
    <w:p w:rsidR="00846E7A" w:rsidRDefault="00846E7A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</w:t>
      </w:r>
      <w:hyperlink r:id="rId8" w:history="1">
        <w:r w:rsidRPr="00846E7A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NYC Science Scope &amp; Sequence and other resources</w:t>
        </w:r>
      </w:hyperlink>
    </w:p>
    <w:p w:rsidR="00E977A1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>Notes: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E977A1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E977A1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>Benefits of implementing NGSS-aligned lessons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lastRenderedPageBreak/>
        <w:br/>
        <w:t>Obstacles to implementation</w:t>
      </w:r>
    </w:p>
    <w:p w:rsidR="00E977A1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</w:p>
    <w:p w:rsidR="00E977A1" w:rsidRDefault="003B4B57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t>Earth Materials</w:t>
      </w:r>
      <w: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</w:t>
      </w:r>
      <w:hyperlink r:id="rId9" w:history="1">
        <w:r w:rsidRPr="003B4B5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“Teaching about Minerals. Rocks, and Resources”</w:t>
        </w:r>
      </w:hyperlink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>Notes:</w:t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 xml:space="preserve">   </w:t>
      </w:r>
      <w:r w:rsidR="00FE0B45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Special focus: Sample lesson plans developed by LDEO Summer Institute participants</w:t>
      </w:r>
      <w:r w:rsidR="003C6BF6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3C6BF6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     Hall and </w:t>
      </w:r>
      <w:proofErr w:type="spellStart"/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>Admirand</w:t>
      </w:r>
      <w:proofErr w:type="spellEnd"/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E977A1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3B4B57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     McIntyre and Anderson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  <w:t xml:space="preserve">     </w:t>
      </w:r>
      <w:r w:rsidR="00FE0B45"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Other Activities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</w:p>
    <w:p w:rsidR="003B4B57" w:rsidRPr="003B4B57" w:rsidRDefault="003B4B57" w:rsidP="002E5634">
      <w:pP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 xml:space="preserve">       </w:t>
      </w:r>
      <w:hyperlink r:id="rId10" w:history="1">
        <w:r w:rsidRPr="003B4B5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“Selected Basic Chemistry Activities pertaining to Matter”</w:t>
        </w:r>
      </w:hyperlink>
    </w:p>
    <w:p w:rsidR="00846E7A" w:rsidRPr="00E977A1" w:rsidRDefault="00E977A1" w:rsidP="002E5634">
      <w:pP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t>Notes:</w:t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  <w:br/>
      </w:r>
      <w:r w:rsidR="009D7E19"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t>Your Contributi</w:t>
      </w:r>
      <w:r>
        <w:rPr>
          <w:rStyle w:val="Strong"/>
          <w:rFonts w:ascii="Segoe UI" w:hAnsi="Segoe UI" w:cs="Segoe UI"/>
          <w:color w:val="4D4D4D"/>
          <w:sz w:val="20"/>
          <w:szCs w:val="20"/>
          <w:u w:val="single"/>
          <w:shd w:val="clear" w:color="auto" w:fill="FFFFFF"/>
        </w:rPr>
        <w:t>ons/Suggestions</w:t>
      </w:r>
    </w:p>
    <w:p w:rsidR="00BB15F5" w:rsidRDefault="00BB15F5" w:rsidP="00BB15F5">
      <w:pPr>
        <w:jc w:val="center"/>
        <w:rPr>
          <w:rStyle w:val="Strong"/>
          <w:rFonts w:ascii="Segoe UI" w:hAnsi="Segoe UI" w:cs="Segoe UI"/>
          <w:color w:val="4D4D4D"/>
          <w:sz w:val="20"/>
          <w:szCs w:val="20"/>
          <w:shd w:val="clear" w:color="auto" w:fill="FFFFFF"/>
        </w:rPr>
      </w:pPr>
    </w:p>
    <w:p w:rsidR="00BB15F5" w:rsidRDefault="00BB15F5" w:rsidP="00BB15F5">
      <w:pPr>
        <w:jc w:val="center"/>
      </w:pPr>
    </w:p>
    <w:sectPr w:rsidR="00BB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9"/>
    <w:rsid w:val="00073C69"/>
    <w:rsid w:val="0025183B"/>
    <w:rsid w:val="002E5634"/>
    <w:rsid w:val="003B4B57"/>
    <w:rsid w:val="003C6BF6"/>
    <w:rsid w:val="00846E7A"/>
    <w:rsid w:val="008D1C0A"/>
    <w:rsid w:val="009D7E19"/>
    <w:rsid w:val="00B83191"/>
    <w:rsid w:val="00BB15F5"/>
    <w:rsid w:val="00DC32F0"/>
    <w:rsid w:val="00E977A1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D3EC"/>
  <w15:chartTrackingRefBased/>
  <w15:docId w15:val="{EC45862F-C9F6-4D9B-A97B-9DCFEA3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C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2class.org/site/?page_id=3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rth2class.org/site/?page_id=62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2class.org/site/wp-content/uploads/2016/12/p-12-science-learning-standard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p.edu/catalog/13165/a-framework-for-k-12-science-education-practices-crosscutting-concepts" TargetMode="External"/><Relationship Id="rId10" Type="http://schemas.openxmlformats.org/officeDocument/2006/relationships/hyperlink" Target="https://earth2class.org/site/?page_id=8859" TargetMode="External"/><Relationship Id="rId4" Type="http://schemas.openxmlformats.org/officeDocument/2006/relationships/hyperlink" Target="http://www.nextgenscience.org/" TargetMode="External"/><Relationship Id="rId9" Type="http://schemas.openxmlformats.org/officeDocument/2006/relationships/hyperlink" Target="https://earth2class.org/site/?page_id=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Passow</dc:creator>
  <cp:keywords/>
  <dc:description/>
  <cp:lastModifiedBy>MJ Passow</cp:lastModifiedBy>
  <cp:revision>8</cp:revision>
  <dcterms:created xsi:type="dcterms:W3CDTF">2017-09-15T16:19:00Z</dcterms:created>
  <dcterms:modified xsi:type="dcterms:W3CDTF">2017-09-15T18:01:00Z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